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800"/>
        <w:jc w:val="center"/>
      </w:pPr>
      <w:r>
        <w:rPr>
          <w:rFonts w:ascii="Arial" w:cs="Arial" w:eastAsia="Arial" w:hAnsi="Arial"/>
          <w:b/>
          <w:bCs/>
          <w:color w:val="555555"/>
          <w:sz w:val="72"/>
          <w:szCs w:val="72"/>
        </w:rPr>
        <w:t xml:space="preserve">SUPREME bed</w:t>
      </w:r>
    </w:p>
    <w:p>
      <w:pPr>
        <w:spacing w:after="600" w:before="100"/>
        <w:jc w:val="center"/>
      </w:pPr>
      <w:r>
        <w:rPr>
          <w:rFonts w:ascii="Arial" w:cs="Arial" w:eastAsia="Arial" w:hAnsi="Arial"/>
          <w:i/>
          <w:iCs/>
          <w:color w:val="888888"/>
          <w:sz w:val="40"/>
          <w:szCs w:val="40"/>
        </w:rPr>
        <w:t xml:space="preserve">Wellness en Dentisterie</w:t>
      </w:r>
    </w:p>
    <w:p>
      <w:pPr>
        <w:spacing w:after="100" w:before="200"/>
        <w:jc w:val="center"/>
      </w:pPr>
      <w:r>
        <w:rPr>
          <w:rFonts w:ascii="Arial" w:cs="Arial" w:eastAsia="Arial" w:hAnsi="Arial"/>
          <w:b/>
          <w:bCs/>
          <w:color w:val="222222"/>
          <w:sz w:val="48"/>
          <w:szCs w:val="48"/>
        </w:rPr>
        <w:t xml:space="preserve">EURODENT®</w:t>
      </w:r>
    </w:p>
    <w:p>
      <w:pPr>
        <w:spacing w:after="800" w:before="0"/>
        <w:jc w:val="center"/>
      </w:pPr>
      <w:r>
        <w:rPr>
          <w:rFonts w:ascii="Arial" w:cs="Arial" w:eastAsia="Arial" w:hAnsi="Arial"/>
          <w:i/>
          <w:iCs/>
          <w:color w:val="888888"/>
          <w:sz w:val="22"/>
          <w:szCs w:val="22"/>
        </w:rPr>
        <w:t xml:space="preserve">Treat yourself!</w:t>
      </w:r>
    </w:p>
    <w:p>
      <w:pPr>
        <w:pBdr>
          <w:bottom w:val="single" w:color="AAAAAA" w:sz="4" w:space="1"/>
        </w:pBdr>
        <w:spacing w:after="240" w:before="240"/>
      </w:pPr>
      <w:r>
        <w:t xml:space="preserve"/>
      </w:r>
    </w:p>
    <w:p>
      <w:pPr>
        <w:pStyle w:val="Heading1"/>
        <w:spacing w:after="160" w:before="400"/>
      </w:pPr>
      <w:r>
        <w:rPr>
          <w:rFonts w:ascii="Arial" w:cs="Arial" w:eastAsia="Arial" w:hAnsi="Arial"/>
          <w:b/>
          <w:bCs/>
          <w:color w:val="555555"/>
          <w:sz w:val="36"/>
          <w:szCs w:val="36"/>
        </w:rPr>
        <w:t xml:space="preserve">Wellness en Dentisterie</w:t>
      </w:r>
    </w:p>
    <w:p>
      <w:pPr>
        <w:spacing w:after="80" w:before="80"/>
      </w:pPr>
      <w:r>
        <w:rPr>
          <w:rFonts w:ascii="Arial" w:cs="Arial" w:eastAsia="Arial" w:hAnsi="Arial"/>
          <w:sz w:val="20"/>
          <w:szCs w:val="20"/>
        </w:rPr>
        <w:t xml:space="preserve">Eurodent introduit en odontologie le concept de Wellness in Dentistry. L’objectif est de créer un espace, un concept dans lequel le traitement — de plus en plus orienté vers l’esthétique dentaire — se déroule dans un environnement offrant davantage de calme, de maîtrise et de confort tout au long de chaque soin.</w:t>
      </w:r>
    </w:p>
    <w:p>
      <w:pPr>
        <w:spacing w:after="120" w:before="120"/>
      </w:pPr>
      <w:r>
        <w:t xml:space="preserve"/>
      </w:r>
    </w:p>
    <w:p>
      <w:pPr>
        <w:spacing w:after="80" w:before="80"/>
      </w:pPr>
      <w:r>
        <w:rPr>
          <w:rFonts w:ascii="Arial" w:cs="Arial" w:eastAsia="Arial" w:hAnsi="Arial"/>
          <w:sz w:val="20"/>
          <w:szCs w:val="20"/>
        </w:rPr>
        <w:t xml:space="preserve">SUPREME bed a été conçu pour atteindre un équilibre parfait entre fonctionnalité avancée et confort supérieur, au bénéfice du patient et du praticien.</w:t>
      </w:r>
    </w:p>
    <w:p>
      <w:pPr>
        <w:spacing w:after="120" w:before="120"/>
      </w:pPr>
      <w:r>
        <w:t xml:space="preserve"/>
      </w:r>
    </w:p>
    <w:p>
      <w:pPr>
        <w:spacing w:after="80" w:before="80"/>
      </w:pPr>
      <w:r>
        <w:rPr>
          <w:rFonts w:ascii="Arial" w:cs="Arial" w:eastAsia="Arial" w:hAnsi="Arial"/>
          <w:sz w:val="20"/>
          <w:szCs w:val="20"/>
        </w:rPr>
        <w:t xml:space="preserve">L’ergonomie, quant à elle, est développée non seulement pour améliorer le travail, mais aussi pour optimiser la performance, élever la qualité du résultat, préserver la concentration du professionnel et prolonger sa carrière.</w:t>
      </w:r>
    </w:p>
    <w:p>
      <w:pPr>
        <w:pBdr>
          <w:bottom w:val="single" w:color="AAAAAA" w:sz="4" w:space="1"/>
        </w:pBdr>
        <w:spacing w:after="240" w:before="240"/>
      </w:pPr>
      <w:r>
        <w:t xml:space="preserve"/>
      </w:r>
    </w:p>
    <w:p>
      <w:pPr>
        <w:pStyle w:val="Heading1"/>
        <w:spacing w:after="160" w:before="400"/>
      </w:pPr>
      <w:r>
        <w:rPr>
          <w:rFonts w:ascii="Arial" w:cs="Arial" w:eastAsia="Arial" w:hAnsi="Arial"/>
          <w:b/>
          <w:bCs/>
          <w:color w:val="555555"/>
          <w:sz w:val="36"/>
          <w:szCs w:val="36"/>
        </w:rPr>
        <w:t xml:space="preserve">Confort &amp; Sécurité</w:t>
      </w:r>
    </w:p>
    <w:p>
      <w:pPr>
        <w:pStyle w:val="Heading2"/>
        <w:spacing w:after="120" w:before="300"/>
      </w:pPr>
      <w:r>
        <w:rPr>
          <w:rFonts w:ascii="Arial" w:cs="Arial" w:eastAsia="Arial" w:hAnsi="Arial"/>
          <w:b/>
          <w:bCs/>
          <w:color w:val="333333"/>
          <w:sz w:val="26"/>
          <w:szCs w:val="26"/>
        </w:rPr>
        <w:t xml:space="preserve">Le cœur du concept Wellness Dentistry</w:t>
      </w:r>
    </w:p>
    <w:p>
      <w:pPr>
        <w:spacing w:after="80" w:before="80"/>
      </w:pPr>
      <w:r>
        <w:rPr>
          <w:rFonts w:ascii="Arial" w:cs="Arial" w:eastAsia="Arial" w:hAnsi="Arial"/>
          <w:sz w:val="20"/>
          <w:szCs w:val="20"/>
        </w:rPr>
        <w:t xml:space="preserve">SUPREME bed a été conçu en tenant compte des différentes caractéristiques morphologiques internationales afin de garantir un confort maximal à chaque individu. La sécurité est prioritaire : l’unité dispose de deux dispositifs anti-écrasement — l’un à l’avant pour protéger l’opérateur, l’autre à l’arrière pour éviter tout dommage à l’équipement du cabinet.</w:t>
      </w:r>
    </w:p>
    <w:p>
      <w:pPr>
        <w:spacing w:after="120" w:before="120"/>
      </w:pPr>
      <w:r>
        <w:t xml:space="preserve"/>
      </w:r>
    </w:p>
    <w:p>
      <w:pPr>
        <w:spacing w:after="80" w:before="200"/>
      </w:pPr>
      <w:r>
        <w:rPr>
          <w:rFonts w:ascii="Arial" w:cs="Arial" w:eastAsia="Arial" w:hAnsi="Arial"/>
          <w:b/>
          <w:bCs/>
          <w:color w:val="555555"/>
          <w:sz w:val="22"/>
          <w:szCs w:val="22"/>
        </w:rPr>
        <w:t xml:space="preserve">Prêts pour toute urgence</w:t>
      </w:r>
    </w:p>
    <w:p>
      <w:pPr>
        <w:spacing w:after="80" w:before="80"/>
      </w:pPr>
      <w:r>
        <w:rPr>
          <w:rFonts w:ascii="Arial" w:cs="Arial" w:eastAsia="Arial" w:hAnsi="Arial"/>
          <w:sz w:val="20"/>
          <w:szCs w:val="20"/>
        </w:rPr>
        <w:t xml:space="preserve">La sécurité du patient est assurée grâce à la possibilité d’atteindre rapidement la position de Trendelenburg (−20°).</w:t>
      </w:r>
    </w:p>
    <w:p>
      <w:pPr>
        <w:spacing w:after="120" w:before="120"/>
      </w:pPr>
      <w:r>
        <w:t xml:space="preserve"/>
      </w:r>
    </w:p>
    <w:p>
      <w:pPr>
        <w:spacing w:after="80" w:before="200"/>
      </w:pPr>
      <w:r>
        <w:rPr>
          <w:rFonts w:ascii="Arial" w:cs="Arial" w:eastAsia="Arial" w:hAnsi="Arial"/>
          <w:b/>
          <w:bCs/>
          <w:color w:val="555555"/>
          <w:sz w:val="22"/>
          <w:szCs w:val="22"/>
        </w:rPr>
        <w:t xml:space="preserve">CerviSys — Module cervical à pivot physiologique</w:t>
      </w:r>
    </w:p>
    <w:p>
      <w:pPr>
        <w:spacing w:after="80" w:before="80"/>
      </w:pPr>
      <w:r>
        <w:rPr>
          <w:rFonts w:ascii="Arial" w:cs="Arial" w:eastAsia="Arial" w:hAnsi="Arial"/>
          <w:sz w:val="20"/>
          <w:szCs w:val="20"/>
        </w:rPr>
        <w:t xml:space="preserve">CerviSys est une solution crânio-cervicale avancée qui accompagne la cinématique naturelle du rachis, favorisant un alignement physiologique et une stabilité optimale de la tête lors des procédures dentaires.</w:t>
      </w:r>
    </w:p>
    <w:p>
      <w:pPr>
        <w:spacing w:after="120" w:before="120"/>
      </w:pPr>
      <w:r>
        <w:t xml:space="preserve"/>
      </w:r>
    </w:p>
    <w:p>
      <w:pPr>
        <w:spacing w:after="80" w:before="80"/>
      </w:pPr>
      <w:r>
        <w:rPr>
          <w:rFonts w:ascii="Arial" w:cs="Arial" w:eastAsia="Arial" w:hAnsi="Arial"/>
          <w:sz w:val="20"/>
          <w:szCs w:val="20"/>
        </w:rPr>
        <w:t xml:space="preserve">L’intégration du pivot dynamique améliore le confort du patient et l’efficacité opératoire du clinicien, en réduisant les tensions musculaires et en facilitant l’accès au champ de travail.</w:t>
      </w:r>
    </w:p>
    <w:p>
      <w:pPr>
        <w:spacing w:after="120" w:before="120"/>
      </w:pPr>
      <w:r>
        <w:t xml:space="preserve"/>
      </w:r>
    </w:p>
    <w:p>
      <w:pPr>
        <w:spacing w:after="80" w:before="80"/>
      </w:pPr>
      <w:r>
        <w:rPr>
          <w:rFonts w:ascii="Arial" w:cs="Arial" w:eastAsia="Arial" w:hAnsi="Arial"/>
          <w:i/>
          <w:iCs/>
          <w:color w:val="777777"/>
          <w:sz w:val="20"/>
          <w:szCs w:val="20"/>
        </w:rPr>
        <w:t xml:space="preserve">Disponible en exclusivité sur le fauteuil dentaire Supreme Bed d’Eurodent, il représente un élément distinctif d’ergonomie clinique avancée.</w:t>
      </w:r>
    </w:p>
    <w:p>
      <w:pPr>
        <w:spacing w:after="120" w:before="120"/>
      </w:pPr>
      <w:r>
        <w:t xml:space="preserve"/>
      </w:r>
    </w:p>
    <w:p>
      <w:pPr>
        <w:spacing w:after="80" w:before="200"/>
      </w:pPr>
      <w:r>
        <w:rPr>
          <w:rFonts w:ascii="Arial" w:cs="Arial" w:eastAsia="Arial" w:hAnsi="Arial"/>
          <w:b/>
          <w:bCs/>
          <w:color w:val="555555"/>
          <w:sz w:val="22"/>
          <w:szCs w:val="22"/>
        </w:rPr>
        <w:t xml:space="preserve">Appui-tête CerviSys (option)</w:t>
      </w:r>
    </w:p>
    <w:p>
      <w:pPr>
        <w:spacing w:after="80" w:before="80"/>
      </w:pPr>
      <w:r>
        <w:rPr>
          <w:rFonts w:ascii="Arial" w:cs="Arial" w:eastAsia="Arial" w:hAnsi="Arial"/>
          <w:sz w:val="20"/>
          <w:szCs w:val="20"/>
        </w:rPr>
        <w:t xml:space="preserve">Permet le réglage de la tête du patient, en passant de la position de travail en vision « directe » à la vision « indirecte », avec un réglage précis sur l’ensemble des 26° de rotation et la commodité d’une seule main.</w:t>
      </w:r>
    </w:p>
    <w:p>
      <w:pPr>
        <w:spacing w:after="120" w:before="120"/>
      </w:pPr>
      <w:r>
        <w:t xml:space="preserve"/>
      </w:r>
    </w:p>
    <w:p>
      <w:pPr>
        <w:spacing w:after="80" w:before="200"/>
      </w:pPr>
      <w:r>
        <w:rPr>
          <w:rFonts w:ascii="Arial" w:cs="Arial" w:eastAsia="Arial" w:hAnsi="Arial"/>
          <w:b/>
          <w:bCs/>
          <w:color w:val="555555"/>
          <w:sz w:val="22"/>
          <w:szCs w:val="22"/>
        </w:rPr>
        <w:t xml:space="preserve">Appui-tête Memory Foam (standard)</w:t>
      </w:r>
    </w:p>
    <w:p>
      <w:pPr>
        <w:spacing w:after="80" w:before="80"/>
      </w:pPr>
      <w:r>
        <w:rPr>
          <w:rFonts w:ascii="Arial" w:cs="Arial" w:eastAsia="Arial" w:hAnsi="Arial"/>
          <w:sz w:val="20"/>
          <w:szCs w:val="20"/>
        </w:rPr>
        <w:t xml:space="preserve">Accueille la tête du patient en douceur, offrant confort et alignement cervical naturel.</w:t>
      </w:r>
    </w:p>
    <w:p>
      <w:pPr>
        <w:pBdr>
          <w:bottom w:val="single" w:color="AAAAAA" w:sz="4" w:space="1"/>
        </w:pBdr>
        <w:spacing w:after="240" w:before="240"/>
      </w:pPr>
      <w:r>
        <w:t xml:space="preserve"/>
      </w:r>
    </w:p>
    <w:p>
      <w:pPr>
        <w:pStyle w:val="Heading1"/>
        <w:spacing w:after="160" w:before="400"/>
      </w:pPr>
      <w:r>
        <w:rPr>
          <w:rFonts w:ascii="Arial" w:cs="Arial" w:eastAsia="Arial" w:hAnsi="Arial"/>
          <w:b/>
          <w:bCs/>
          <w:color w:val="555555"/>
          <w:sz w:val="36"/>
          <w:szCs w:val="36"/>
        </w:rPr>
        <w:t xml:space="preserve">Ergonomie sur mesure</w:t>
      </w:r>
    </w:p>
    <w:p>
      <w:pPr>
        <w:pStyle w:val="Heading2"/>
        <w:spacing w:after="120" w:before="300"/>
      </w:pPr>
      <w:r>
        <w:rPr>
          <w:rFonts w:ascii="Arial" w:cs="Arial" w:eastAsia="Arial" w:hAnsi="Arial"/>
          <w:b/>
          <w:bCs/>
          <w:color w:val="333333"/>
          <w:sz w:val="26"/>
          <w:szCs w:val="26"/>
        </w:rPr>
        <w:t xml:space="preserve">Eurodent connaît l’importance de l’ergonomie</w:t>
      </w:r>
    </w:p>
    <w:p>
      <w:pPr>
        <w:spacing w:after="80" w:before="80"/>
      </w:pPr>
      <w:r>
        <w:rPr>
          <w:rFonts w:ascii="Arial" w:cs="Arial" w:eastAsia="Arial" w:hAnsi="Arial"/>
          <w:sz w:val="20"/>
          <w:szCs w:val="20"/>
        </w:rPr>
        <w:t xml:space="preserve">SUPREME bed a été développé avec le soutien d’un comité scientifique de spécialistes en ergonomie et en odontologie. L’objectif est de maintenir une posture neutre, en réduisant au maximum le stress physique et l’activation musculaire statique.</w:t>
      </w:r>
    </w:p>
    <w:p>
      <w:pPr>
        <w:spacing w:after="120" w:before="120"/>
      </w:pPr>
      <w:r>
        <w:t xml:space="preserve"/>
      </w:r>
    </w:p>
    <w:p>
      <w:pPr>
        <w:spacing w:after="80" w:before="200"/>
      </w:pPr>
      <w:r>
        <w:rPr>
          <w:rFonts w:ascii="Arial" w:cs="Arial" w:eastAsia="Arial" w:hAnsi="Arial"/>
          <w:b/>
          <w:bCs/>
          <w:color w:val="555555"/>
          <w:sz w:val="22"/>
          <w:szCs w:val="22"/>
        </w:rPr>
        <w:t xml:space="preserve">Vassoio porte-plateau (option)</w:t>
      </w:r>
    </w:p>
    <w:p>
      <w:pPr>
        <w:spacing w:after="80" w:before="80"/>
      </w:pPr>
      <w:r>
        <w:rPr>
          <w:rFonts w:ascii="Arial" w:cs="Arial" w:eastAsia="Arial" w:hAnsi="Arial"/>
          <w:sz w:val="20"/>
          <w:szCs w:val="20"/>
        </w:rPr>
        <w:t xml:space="preserve">Élément en inox porte-plateau orientable.</w:t>
      </w:r>
    </w:p>
    <w:p>
      <w:pPr>
        <w:pBdr>
          <w:bottom w:val="single" w:color="AAAAAA" w:sz="4" w:space="1"/>
        </w:pBdr>
        <w:spacing w:after="240" w:before="240"/>
      </w:pPr>
      <w:r>
        <w:t xml:space="preserve"/>
      </w:r>
    </w:p>
    <w:p>
      <w:pPr>
        <w:pStyle w:val="Heading1"/>
        <w:spacing w:after="160" w:before="400"/>
      </w:pPr>
      <w:r>
        <w:rPr>
          <w:rFonts w:ascii="Arial" w:cs="Arial" w:eastAsia="Arial" w:hAnsi="Arial"/>
          <w:b/>
          <w:bCs/>
          <w:color w:val="555555"/>
          <w:sz w:val="36"/>
          <w:szCs w:val="36"/>
        </w:rPr>
        <w:t xml:space="preserve">Isocart</w:t>
      </w:r>
    </w:p>
    <w:p>
      <w:pPr>
        <w:pStyle w:val="Heading2"/>
        <w:spacing w:after="120" w:before="300"/>
      </w:pPr>
      <w:r>
        <w:rPr>
          <w:rFonts w:ascii="Arial" w:cs="Arial" w:eastAsia="Arial" w:hAnsi="Arial"/>
          <w:b/>
          <w:bCs/>
          <w:color w:val="333333"/>
          <w:sz w:val="26"/>
          <w:szCs w:val="26"/>
        </w:rPr>
        <w:t xml:space="preserve">Ergonomie, puissante et flexible</w:t>
      </w:r>
    </w:p>
    <w:p>
      <w:pPr>
        <w:spacing w:after="80" w:before="80"/>
      </w:pPr>
      <w:r>
        <w:rPr>
          <w:rFonts w:ascii="Arial" w:cs="Arial" w:eastAsia="Arial" w:hAnsi="Arial"/>
          <w:sz w:val="20"/>
          <w:szCs w:val="20"/>
        </w:rPr>
        <w:t xml:space="preserve">Permet la pratique de l’endodontie et de l’implantologie ; peut être utilisé des deux côtés du SUPREME bed.</w:t>
      </w:r>
    </w:p>
    <w:p>
      <w:pPr>
        <w:spacing w:after="120" w:before="120"/>
      </w:pPr>
      <w:r>
        <w:t xml:space="preserve"/>
      </w:r>
    </w:p>
    <w:p>
      <w:pPr>
        <w:spacing w:after="80" w:before="200"/>
      </w:pPr>
      <w:r>
        <w:rPr>
          <w:rFonts w:ascii="Arial" w:cs="Arial" w:eastAsia="Arial" w:hAnsi="Arial"/>
          <w:b/>
          <w:bCs/>
          <w:color w:val="555555"/>
          <w:sz w:val="22"/>
          <w:szCs w:val="22"/>
        </w:rPr>
        <w:t xml:space="preserve">La rationalité est un choix de conception</w:t>
      </w:r>
    </w:p>
    <w:p>
      <w:pPr>
        <w:spacing w:after="80" w:before="80"/>
      </w:pPr>
      <w:r>
        <w:rPr>
          <w:rFonts w:ascii="Arial" w:cs="Arial" w:eastAsia="Arial" w:hAnsi="Arial"/>
          <w:sz w:val="20"/>
          <w:szCs w:val="20"/>
        </w:rPr>
        <w:t xml:space="preserve">Ce n’est pas une simplification. C’est de l’intelligence de conception. Moins de mouvements, moins d’incertitude, plus de maîtrise. Parce que lorsque tout est à sa place, on se consacre uniquement à ce qui compte.</w:t>
      </w:r>
    </w:p>
    <w:p>
      <w:pPr>
        <w:spacing w:after="120" w:before="120"/>
      </w:pPr>
      <w:r>
        <w:t xml:space="preserve"/>
      </w:r>
    </w:p>
    <w:p>
      <w:pPr>
        <w:spacing w:after="80" w:before="200"/>
      </w:pPr>
      <w:r>
        <w:rPr>
          <w:rFonts w:ascii="Arial" w:cs="Arial" w:eastAsia="Arial" w:hAnsi="Arial"/>
          <w:b/>
          <w:bCs/>
          <w:color w:val="555555"/>
          <w:sz w:val="22"/>
          <w:szCs w:val="22"/>
        </w:rPr>
        <w:t xml:space="preserve">Isocart</w:t>
      </w:r>
    </w:p>
    <w:p>
      <w:pPr>
        <w:spacing w:after="80" w:before="80"/>
      </w:pPr>
      <w:r>
        <w:rPr>
          <w:rFonts w:ascii="Arial" w:cs="Arial" w:eastAsia="Arial" w:hAnsi="Arial"/>
          <w:sz w:val="20"/>
          <w:szCs w:val="20"/>
        </w:rPr>
        <w:t xml:space="preserve">Équipée de 5 logements d’instruments configurables (y compris pour moteur d’induction endodontique).</w:t>
      </w:r>
    </w:p>
    <w:p>
      <w:pPr>
        <w:spacing w:after="120" w:before="120"/>
      </w:pPr>
      <w:r>
        <w:t xml:space="preserve"/>
      </w:r>
    </w:p>
    <w:p>
      <w:pPr>
        <w:spacing w:after="80" w:before="200"/>
      </w:pPr>
      <w:r>
        <w:rPr>
          <w:rFonts w:ascii="Arial" w:cs="Arial" w:eastAsia="Arial" w:hAnsi="Arial"/>
          <w:b/>
          <w:bCs/>
          <w:color w:val="555555"/>
          <w:sz w:val="22"/>
          <w:szCs w:val="22"/>
        </w:rPr>
        <w:t xml:space="preserve">Réglage en hauteur</w:t>
      </w:r>
    </w:p>
    <w:p>
      <w:pPr>
        <w:spacing w:after="80" w:before="80"/>
      </w:pPr>
      <w:r>
        <w:rPr>
          <w:rFonts w:ascii="Arial" w:cs="Arial" w:eastAsia="Arial" w:hAnsi="Arial"/>
          <w:sz w:val="20"/>
          <w:szCs w:val="20"/>
        </w:rPr>
        <w:t xml:space="preserve">Instruments toujours positionnés à la bonne hauteur de travail.</w:t>
      </w:r>
    </w:p>
    <w:p>
      <w:pPr>
        <w:spacing w:after="120" w:before="120"/>
      </w:pPr>
      <w:r>
        <w:t xml:space="preserve"/>
      </w:r>
    </w:p>
    <w:p>
      <w:pPr>
        <w:spacing w:after="80" w:before="200"/>
      </w:pPr>
      <w:r>
        <w:rPr>
          <w:rFonts w:ascii="Arial" w:cs="Arial" w:eastAsia="Arial" w:hAnsi="Arial"/>
          <w:b/>
          <w:bCs/>
          <w:color w:val="555555"/>
          <w:sz w:val="22"/>
          <w:szCs w:val="22"/>
        </w:rPr>
        <w:t xml:space="preserve">Bras d’aspiration</w:t>
      </w:r>
    </w:p>
    <w:p>
      <w:pPr>
        <w:spacing w:after="80" w:before="80"/>
      </w:pPr>
      <w:r>
        <w:rPr>
          <w:rFonts w:ascii="Arial" w:cs="Arial" w:eastAsia="Arial" w:hAnsi="Arial"/>
          <w:sz w:val="20"/>
          <w:szCs w:val="20"/>
        </w:rPr>
        <w:t xml:space="preserve">Le bras d’aspiration peut être configuré avec deux canules d’aspiration et une seringue (en option). Il peut être positionné du côté préféré de l’opérateur.</w:t>
      </w:r>
    </w:p>
    <w:p>
      <w:pPr>
        <w:pBdr>
          <w:bottom w:val="single" w:color="AAAAAA" w:sz="4" w:space="1"/>
        </w:pBdr>
        <w:spacing w:after="240" w:before="240"/>
      </w:pPr>
      <w:r>
        <w:t xml:space="preserve"/>
      </w:r>
    </w:p>
    <w:p>
      <w:pPr>
        <w:pStyle w:val="Heading1"/>
        <w:spacing w:after="160" w:before="400"/>
      </w:pPr>
      <w:r>
        <w:rPr>
          <w:rFonts w:ascii="Arial" w:cs="Arial" w:eastAsia="Arial" w:hAnsi="Arial"/>
          <w:b/>
          <w:bCs/>
          <w:color w:val="555555"/>
          <w:sz w:val="36"/>
          <w:szCs w:val="36"/>
        </w:rPr>
        <w:t xml:space="preserve">Isoflex</w:t>
      </w:r>
    </w:p>
    <w:p>
      <w:pPr>
        <w:pStyle w:val="Heading2"/>
        <w:spacing w:after="120" w:before="300"/>
      </w:pPr>
      <w:r>
        <w:rPr>
          <w:rFonts w:ascii="Arial" w:cs="Arial" w:eastAsia="Arial" w:hAnsi="Arial"/>
          <w:b/>
          <w:bCs/>
          <w:color w:val="333333"/>
          <w:sz w:val="26"/>
          <w:szCs w:val="26"/>
        </w:rPr>
        <w:t xml:space="preserve">La modularité comme maître mot</w:t>
      </w:r>
    </w:p>
    <w:p>
      <w:pPr>
        <w:spacing w:after="80" w:before="80"/>
      </w:pPr>
      <w:r>
        <w:rPr>
          <w:rFonts w:ascii="Arial" w:cs="Arial" w:eastAsia="Arial" w:hAnsi="Arial"/>
          <w:sz w:val="20"/>
          <w:szCs w:val="20"/>
        </w:rPr>
        <w:t xml:space="preserve">L’unité compacte Isoflex possède une caractéristique absolument unique sur la scène internationale : la modularité. Le module peut être configuré à partir de deux instruments et monté jusqu’à six logements pour seringue, aspiration et instruments dynamiques (y compris pour moteur d’induction endodontique).</w:t>
      </w:r>
    </w:p>
    <w:p>
      <w:pPr>
        <w:spacing w:after="120" w:before="120"/>
      </w:pPr>
      <w:r>
        <w:t xml:space="preserve"/>
      </w:r>
    </w:p>
    <w:p>
      <w:pPr>
        <w:spacing w:after="80" w:before="80"/>
      </w:pPr>
      <w:r>
        <w:rPr>
          <w:rFonts w:ascii="Arial" w:cs="Arial" w:eastAsia="Arial" w:hAnsi="Arial"/>
          <w:sz w:val="20"/>
          <w:szCs w:val="20"/>
        </w:rPr>
        <w:t xml:space="preserve">Il est configurable selon les besoins spécifiques de chaque organisation opératoire, aussi bien pour le travail à deux mains qu’à quatre mains, en s’adaptant aux nouveaux concepts opératoires favorisant une posture correcte et sécurisée.</w:t>
      </w:r>
    </w:p>
    <w:p>
      <w:pPr>
        <w:spacing w:after="120" w:before="120"/>
      </w:pPr>
      <w:r>
        <w:t xml:space="preserve"/>
      </w:r>
    </w:p>
    <w:p>
      <w:pPr>
        <w:spacing w:after="80" w:before="200"/>
      </w:pPr>
      <w:r>
        <w:rPr>
          <w:rFonts w:ascii="Arial" w:cs="Arial" w:eastAsia="Arial" w:hAnsi="Arial"/>
          <w:b/>
          <w:bCs/>
          <w:color w:val="555555"/>
          <w:sz w:val="22"/>
          <w:szCs w:val="22"/>
        </w:rPr>
        <w:t xml:space="preserve">Configurations disponibles</w:t>
      </w:r>
    </w:p>
    <w:p>
      <w:pPr>
        <w:pStyle w:val="ListParagraph"/>
        <w:numPr>
          <w:ilvl w:val="0"/>
          <w:numId w:val="2"/>
        </w:numPr>
        <w:spacing w:after="60" w:before="60"/>
      </w:pPr>
      <w:r>
        <w:rPr>
          <w:rFonts w:ascii="Arial" w:cs="Arial" w:eastAsia="Arial" w:hAnsi="Arial"/>
          <w:sz w:val="20"/>
          <w:szCs w:val="20"/>
        </w:rPr>
        <w:t xml:space="preserve">Configuration 6 logements avec canules d’aspiration — recommandée pour travail à 2 mains</w:t>
      </w:r>
    </w:p>
    <w:p>
      <w:pPr>
        <w:pStyle w:val="ListParagraph"/>
        <w:numPr>
          <w:ilvl w:val="0"/>
          <w:numId w:val="2"/>
        </w:numPr>
        <w:spacing w:after="60" w:before="60"/>
      </w:pPr>
      <w:r>
        <w:rPr>
          <w:rFonts w:ascii="Arial" w:cs="Arial" w:eastAsia="Arial" w:hAnsi="Arial"/>
          <w:sz w:val="20"/>
          <w:szCs w:val="20"/>
        </w:rPr>
        <w:t xml:space="preserve">Configuration 6 logements sans canules d’aspiration — recommandée pour travail à 4 mains</w:t>
      </w:r>
    </w:p>
    <w:p>
      <w:pPr>
        <w:pStyle w:val="ListParagraph"/>
        <w:numPr>
          <w:ilvl w:val="0"/>
          <w:numId w:val="2"/>
        </w:numPr>
        <w:spacing w:after="60" w:before="60"/>
      </w:pPr>
      <w:r>
        <w:rPr>
          <w:rFonts w:ascii="Arial" w:cs="Arial" w:eastAsia="Arial" w:hAnsi="Arial"/>
          <w:sz w:val="20"/>
          <w:szCs w:val="20"/>
        </w:rPr>
        <w:t xml:space="preserve">Configuration 4 logements sans canules d’aspiration — recommandée pour travail à 4 mains</w:t>
      </w:r>
    </w:p>
    <w:p>
      <w:pPr>
        <w:pBdr>
          <w:bottom w:val="single" w:color="AAAAAA" w:sz="4" w:space="1"/>
        </w:pBdr>
        <w:spacing w:after="240" w:before="240"/>
      </w:pPr>
      <w:r>
        <w:t xml:space="preserve"/>
      </w:r>
    </w:p>
    <w:p>
      <w:pPr>
        <w:pStyle w:val="Heading1"/>
        <w:spacing w:after="160" w:before="400"/>
      </w:pPr>
      <w:r>
        <w:rPr>
          <w:rFonts w:ascii="Arial" w:cs="Arial" w:eastAsia="Arial" w:hAnsi="Arial"/>
          <w:b/>
          <w:bCs/>
          <w:color w:val="555555"/>
          <w:sz w:val="36"/>
          <w:szCs w:val="36"/>
        </w:rPr>
        <w:t xml:space="preserve">Accessoires</w:t>
      </w:r>
    </w:p>
    <w:p>
      <w:pPr>
        <w:spacing w:after="80" w:before="200"/>
      </w:pPr>
      <w:r>
        <w:rPr>
          <w:rFonts w:ascii="Arial" w:cs="Arial" w:eastAsia="Arial" w:hAnsi="Arial"/>
          <w:b/>
          <w:bCs/>
          <w:color w:val="555555"/>
          <w:sz w:val="22"/>
          <w:szCs w:val="22"/>
        </w:rPr>
        <w:t xml:space="preserve">Commande au pied (standard)</w:t>
      </w:r>
    </w:p>
    <w:p>
      <w:pPr>
        <w:spacing w:after="80" w:before="80"/>
      </w:pPr>
      <w:r>
        <w:rPr>
          <w:rFonts w:ascii="Arial" w:cs="Arial" w:eastAsia="Arial" w:hAnsi="Arial"/>
          <w:sz w:val="20"/>
          <w:szCs w:val="20"/>
        </w:rPr>
        <w:t xml:space="preserve">Contrôle complet du fauteuil et des programmes. Technologie sans fil.</w:t>
      </w:r>
    </w:p>
    <w:p>
      <w:pPr>
        <w:spacing w:after="80" w:before="200"/>
      </w:pPr>
      <w:r>
        <w:rPr>
          <w:rFonts w:ascii="Arial" w:cs="Arial" w:eastAsia="Arial" w:hAnsi="Arial"/>
          <w:b/>
          <w:bCs/>
          <w:color w:val="555555"/>
          <w:sz w:val="22"/>
          <w:szCs w:val="22"/>
        </w:rPr>
        <w:t xml:space="preserve">Commande au pied Push (option)</w:t>
      </w:r>
    </w:p>
    <w:p>
      <w:pPr>
        <w:spacing w:after="80" w:before="80"/>
      </w:pPr>
      <w:r>
        <w:rPr>
          <w:rFonts w:ascii="Arial" w:cs="Arial" w:eastAsia="Arial" w:hAnsi="Arial"/>
          <w:sz w:val="20"/>
          <w:szCs w:val="20"/>
        </w:rPr>
        <w:t xml:space="preserve">Contrôle des fonctions des instruments. Technologie sans fil.</w:t>
      </w:r>
    </w:p>
    <w:p>
      <w:pPr>
        <w:spacing w:after="80" w:before="200"/>
      </w:pPr>
      <w:r>
        <w:rPr>
          <w:rFonts w:ascii="Arial" w:cs="Arial" w:eastAsia="Arial" w:hAnsi="Arial"/>
          <w:b/>
          <w:bCs/>
          <w:color w:val="555555"/>
          <w:sz w:val="22"/>
          <w:szCs w:val="22"/>
        </w:rPr>
        <w:t xml:space="preserve">Télécommande (option)</w:t>
      </w:r>
    </w:p>
    <w:p>
      <w:pPr>
        <w:spacing w:after="80" w:before="80"/>
      </w:pPr>
      <w:r>
        <w:rPr>
          <w:rFonts w:ascii="Arial" w:cs="Arial" w:eastAsia="Arial" w:hAnsi="Arial"/>
          <w:sz w:val="20"/>
          <w:szCs w:val="20"/>
        </w:rPr>
        <w:t xml:space="preserve">Contrôle complet du fauteuil et des programmes. Technologie sans fil.</w:t>
      </w:r>
    </w:p>
    <w:p>
      <w:pPr>
        <w:spacing w:after="80" w:before="200"/>
      </w:pPr>
      <w:r>
        <w:rPr>
          <w:rFonts w:ascii="Arial" w:cs="Arial" w:eastAsia="Arial" w:hAnsi="Arial"/>
          <w:b/>
          <w:bCs/>
          <w:color w:val="555555"/>
          <w:sz w:val="22"/>
          <w:szCs w:val="22"/>
        </w:rPr>
        <w:t xml:space="preserve">Lampe LED Eos (option)</w:t>
      </w:r>
    </w:p>
    <w:p>
      <w:pPr>
        <w:pStyle w:val="ListParagraph"/>
        <w:numPr>
          <w:ilvl w:val="0"/>
          <w:numId w:val="2"/>
        </w:numPr>
        <w:spacing w:after="60" w:before="60"/>
      </w:pPr>
      <w:r>
        <w:rPr>
          <w:rFonts w:ascii="Arial" w:cs="Arial" w:eastAsia="Arial" w:hAnsi="Arial"/>
          <w:sz w:val="20"/>
          <w:szCs w:val="20"/>
        </w:rPr>
        <w:t xml:space="preserve">Intensité lumineuse de 10 000 à 35 000 lux</w:t>
      </w:r>
    </w:p>
    <w:p>
      <w:pPr>
        <w:pStyle w:val="ListParagraph"/>
        <w:numPr>
          <w:ilvl w:val="0"/>
          <w:numId w:val="2"/>
        </w:numPr>
        <w:spacing w:after="60" w:before="60"/>
      </w:pPr>
      <w:r>
        <w:rPr>
          <w:rFonts w:ascii="Arial" w:cs="Arial" w:eastAsia="Arial" w:hAnsi="Arial"/>
          <w:sz w:val="20"/>
          <w:szCs w:val="20"/>
        </w:rPr>
        <w:t xml:space="preserve">Température de couleur 5 000° K</w:t>
      </w:r>
    </w:p>
    <w:p>
      <w:pPr>
        <w:pStyle w:val="ListParagraph"/>
        <w:numPr>
          <w:ilvl w:val="0"/>
          <w:numId w:val="2"/>
        </w:numPr>
        <w:spacing w:after="60" w:before="60"/>
      </w:pPr>
      <w:r>
        <w:rPr>
          <w:rFonts w:ascii="Arial" w:cs="Arial" w:eastAsia="Arial" w:hAnsi="Arial"/>
          <w:sz w:val="20"/>
          <w:szCs w:val="20"/>
        </w:rPr>
        <w:t xml:space="preserve">Rotation sur 3 axes</w:t>
      </w:r>
    </w:p>
    <w:p>
      <w:pPr>
        <w:pStyle w:val="ListParagraph"/>
        <w:numPr>
          <w:ilvl w:val="0"/>
          <w:numId w:val="2"/>
        </w:numPr>
        <w:spacing w:after="60" w:before="60"/>
      </w:pPr>
      <w:r>
        <w:rPr>
          <w:rFonts w:ascii="Arial" w:cs="Arial" w:eastAsia="Arial" w:hAnsi="Arial"/>
          <w:sz w:val="20"/>
          <w:szCs w:val="20"/>
        </w:rPr>
        <w:t xml:space="preserve">Capteur d’allumage/extinction sans contact, pavé tactile et allumage/extinction automatique via les préréglages du fauteuil</w:t>
      </w:r>
    </w:p>
    <w:p>
      <w:pPr>
        <w:pStyle w:val="ListParagraph"/>
        <w:numPr>
          <w:ilvl w:val="0"/>
          <w:numId w:val="2"/>
        </w:numPr>
        <w:spacing w:after="60" w:before="60"/>
      </w:pPr>
      <w:r>
        <w:rPr>
          <w:rFonts w:ascii="Arial" w:cs="Arial" w:eastAsia="Arial" w:hAnsi="Arial"/>
          <w:sz w:val="20"/>
          <w:szCs w:val="20"/>
        </w:rPr>
        <w:t xml:space="preserve">Poignées démontables et autoclavables</w:t>
      </w:r>
    </w:p>
    <w:p>
      <w:pPr>
        <w:spacing w:after="120" w:before="120"/>
      </w:pPr>
      <w:r>
        <w:t xml:space="preserve"/>
      </w:r>
    </w:p>
    <w:p>
      <w:pPr>
        <w:spacing w:after="80" w:before="200"/>
      </w:pPr>
      <w:r>
        <w:rPr>
          <w:rFonts w:ascii="Arial" w:cs="Arial" w:eastAsia="Arial" w:hAnsi="Arial"/>
          <w:b/>
          <w:bCs/>
          <w:color w:val="555555"/>
          <w:sz w:val="22"/>
          <w:szCs w:val="22"/>
        </w:rPr>
        <w:t xml:space="preserve">Lampe LED Maia (option)</w:t>
      </w:r>
    </w:p>
    <w:p>
      <w:pPr>
        <w:pStyle w:val="ListParagraph"/>
        <w:numPr>
          <w:ilvl w:val="0"/>
          <w:numId w:val="2"/>
        </w:numPr>
        <w:spacing w:after="60" w:before="60"/>
      </w:pPr>
      <w:r>
        <w:rPr>
          <w:rFonts w:ascii="Arial" w:cs="Arial" w:eastAsia="Arial" w:hAnsi="Arial"/>
          <w:sz w:val="20"/>
          <w:szCs w:val="20"/>
        </w:rPr>
        <w:t xml:space="preserve">Intensité lumineuse 45 000 lux, température de couleur 5 000° K</w:t>
      </w:r>
    </w:p>
    <w:p>
      <w:pPr>
        <w:pStyle w:val="ListParagraph"/>
        <w:numPr>
          <w:ilvl w:val="0"/>
          <w:numId w:val="2"/>
        </w:numPr>
        <w:spacing w:after="60" w:before="60"/>
      </w:pPr>
      <w:r>
        <w:rPr>
          <w:rFonts w:ascii="Arial" w:cs="Arial" w:eastAsia="Arial" w:hAnsi="Arial"/>
          <w:sz w:val="20"/>
          <w:szCs w:val="20"/>
        </w:rPr>
        <w:t xml:space="preserve">Poignées de manipulation amovibles et autoclavables</w:t>
      </w:r>
    </w:p>
    <w:p>
      <w:pPr>
        <w:pStyle w:val="ListParagraph"/>
        <w:numPr>
          <w:ilvl w:val="0"/>
          <w:numId w:val="2"/>
        </w:numPr>
        <w:spacing w:after="60" w:before="60"/>
      </w:pPr>
      <w:r>
        <w:rPr>
          <w:rFonts w:ascii="Arial" w:cs="Arial" w:eastAsia="Arial" w:hAnsi="Arial"/>
          <w:sz w:val="20"/>
          <w:szCs w:val="20"/>
        </w:rPr>
        <w:t xml:space="preserve">Rotation sur 2 axes</w:t>
      </w:r>
    </w:p>
    <w:p>
      <w:pPr>
        <w:spacing w:after="120" w:before="120"/>
      </w:pPr>
      <w:r>
        <w:t xml:space="preserve"/>
      </w:r>
    </w:p>
    <w:p>
      <w:pPr>
        <w:spacing w:after="80" w:before="200"/>
      </w:pPr>
      <w:r>
        <w:rPr>
          <w:rFonts w:ascii="Arial" w:cs="Arial" w:eastAsia="Arial" w:hAnsi="Arial"/>
          <w:b/>
          <w:bCs/>
          <w:color w:val="555555"/>
          <w:sz w:val="22"/>
          <w:szCs w:val="22"/>
        </w:rPr>
        <w:t xml:space="preserve">Vassoio porte-plateau (option)</w:t>
      </w:r>
    </w:p>
    <w:p>
      <w:pPr>
        <w:spacing w:after="80" w:before="80"/>
      </w:pPr>
      <w:r>
        <w:rPr>
          <w:rFonts w:ascii="Arial" w:cs="Arial" w:eastAsia="Arial" w:hAnsi="Arial"/>
          <w:sz w:val="20"/>
          <w:szCs w:val="20"/>
        </w:rPr>
        <w:t xml:space="preserve">Plateau avec bras pantographe à position réglable.</w:t>
      </w:r>
    </w:p>
    <w:p>
      <w:pPr>
        <w:spacing w:after="120" w:before="120"/>
      </w:pPr>
      <w:r>
        <w:t xml:space="preserve"/>
      </w:r>
    </w:p>
    <w:p>
      <w:pPr>
        <w:spacing w:after="80" w:before="200"/>
      </w:pPr>
      <w:r>
        <w:rPr>
          <w:rFonts w:ascii="Arial" w:cs="Arial" w:eastAsia="Arial" w:hAnsi="Arial"/>
          <w:b/>
          <w:bCs/>
          <w:color w:val="555555"/>
          <w:sz w:val="22"/>
          <w:szCs w:val="22"/>
        </w:rPr>
        <w:t xml:space="preserve">Safespray Isoflex / Safespray Isocart (option)</w:t>
      </w:r>
    </w:p>
    <w:p>
      <w:pPr>
        <w:spacing w:after="80" w:before="80"/>
      </w:pPr>
      <w:r>
        <w:rPr>
          <w:rFonts w:ascii="Arial" w:cs="Arial" w:eastAsia="Arial" w:hAnsi="Arial"/>
          <w:sz w:val="20"/>
          <w:szCs w:val="20"/>
        </w:rPr>
        <w:t xml:space="preserve">Conteneur pressurisé pour eau distillée (et désinfectants) destinée aux sprays.</w:t>
      </w:r>
    </w:p>
    <w:p>
      <w:pPr>
        <w:spacing w:after="120" w:before="120"/>
      </w:pPr>
      <w:r>
        <w:t xml:space="preserve"/>
      </w:r>
    </w:p>
    <w:p>
      <w:pPr>
        <w:spacing w:after="80" w:before="200"/>
      </w:pPr>
      <w:r>
        <w:rPr>
          <w:rFonts w:ascii="Arial" w:cs="Arial" w:eastAsia="Arial" w:hAnsi="Arial"/>
          <w:b/>
          <w:bCs/>
          <w:color w:val="555555"/>
          <w:sz w:val="22"/>
          <w:szCs w:val="22"/>
        </w:rPr>
        <w:t xml:space="preserve">Boîtiers de connexion</w:t>
      </w:r>
    </w:p>
    <w:p>
      <w:pPr>
        <w:pStyle w:val="ListParagraph"/>
        <w:numPr>
          <w:ilvl w:val="0"/>
          <w:numId w:val="2"/>
        </w:numPr>
        <w:spacing w:after="60" w:before="60"/>
      </w:pPr>
      <w:r>
        <w:rPr>
          <w:rFonts w:ascii="Arial" w:cs="Arial" w:eastAsia="Arial" w:hAnsi="Arial"/>
          <w:sz w:val="20"/>
          <w:szCs w:val="20"/>
        </w:rPr>
        <w:t xml:space="preserve">Box S (standard) — recommandée pour le raccordement du Bed et du bras d’aspiration</w:t>
      </w:r>
    </w:p>
    <w:p>
      <w:pPr>
        <w:pStyle w:val="ListParagraph"/>
        <w:numPr>
          <w:ilvl w:val="0"/>
          <w:numId w:val="2"/>
        </w:numPr>
        <w:spacing w:after="60" w:before="60"/>
      </w:pPr>
      <w:r>
        <w:rPr>
          <w:rFonts w:ascii="Arial" w:cs="Arial" w:eastAsia="Arial" w:hAnsi="Arial"/>
          <w:sz w:val="20"/>
          <w:szCs w:val="20"/>
        </w:rPr>
        <w:t xml:space="preserve">Box L (option) — recommandée pour le raccordement du Bed + Isoflex ou Isocart</w:t>
      </w:r>
    </w:p>
    <w:p>
      <w:pPr>
        <w:pStyle w:val="ListParagraph"/>
        <w:numPr>
          <w:ilvl w:val="0"/>
          <w:numId w:val="2"/>
        </w:numPr>
        <w:spacing w:after="60" w:before="60"/>
      </w:pPr>
      <w:r>
        <w:rPr>
          <w:rFonts w:ascii="Arial" w:cs="Arial" w:eastAsia="Arial" w:hAnsi="Arial"/>
          <w:sz w:val="20"/>
          <w:szCs w:val="20"/>
        </w:rPr>
        <w:t xml:space="preserve">Box XL (option) — recommandée pour le raccordement du Bed + Isoflex ou Isocart + séparateur d’amalgame</w:t>
      </w:r>
    </w:p>
    <w:p>
      <w:pPr>
        <w:pBdr>
          <w:bottom w:val="single" w:color="AAAAAA" w:sz="4" w:space="1"/>
        </w:pBdr>
        <w:spacing w:after="240" w:before="240"/>
      </w:pPr>
      <w:r>
        <w:t xml:space="preserve"/>
      </w:r>
    </w:p>
    <w:p>
      <w:pPr>
        <w:pStyle w:val="Heading1"/>
        <w:spacing w:after="160" w:before="400"/>
      </w:pPr>
      <w:r>
        <w:rPr>
          <w:rFonts w:ascii="Arial" w:cs="Arial" w:eastAsia="Arial" w:hAnsi="Arial"/>
          <w:b/>
          <w:bCs/>
          <w:color w:val="555555"/>
          <w:sz w:val="36"/>
          <w:szCs w:val="36"/>
        </w:rPr>
        <w:t xml:space="preserve">Données techniques</w:t>
      </w:r>
    </w:p>
    <w:tbl>
      <w:tblPr>
        <w:tblW w:type="dxa" w:w="9760"/>
        <w:tblBorders>
          <w:top w:val="single" w:color="auto" w:sz="4"/>
          <w:left w:val="single" w:color="auto" w:sz="4"/>
          <w:bottom w:val="single" w:color="auto" w:sz="4"/>
          <w:right w:val="single" w:color="auto" w:sz="4"/>
          <w:insideH w:val="single" w:color="auto" w:sz="4"/>
          <w:insideV w:val="single" w:color="auto" w:sz="4"/>
        </w:tblBorders>
      </w:tblPr>
      <w:tblGrid>
        <w:gridCol w:w="5400"/>
        <w:gridCol w:w="2200"/>
        <w:gridCol w:w="2160"/>
      </w:tblGrid>
      <w:tr>
        <w:tc>
          <w:tcPr>
            <w:tcW w:type="dxa" w:w="5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Hauteur minimale</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mm</w:t>
            </w:r>
          </w:p>
        </w:tc>
        <w:tc>
          <w:tcPr>
            <w:tcW w:type="dxa" w:w="2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520</w:t>
            </w:r>
          </w:p>
        </w:tc>
      </w:tr>
      <w:tr>
        <w:tc>
          <w:tcPr>
            <w:tcW w:type="dxa" w:w="5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Hauteur maximale</w:t>
            </w:r>
          </w:p>
        </w:tc>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mm</w:t>
            </w:r>
          </w:p>
        </w:tc>
        <w:tc>
          <w:tcPr>
            <w:tcW w:type="dxa" w:w="21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sz w:val="20"/>
                <w:szCs w:val="20"/>
              </w:rPr>
              <w:t xml:space="preserve">890</w:t>
            </w:r>
          </w:p>
        </w:tc>
      </w:tr>
      <w:tr>
        <w:tc>
          <w:tcPr>
            <w:tcW w:type="dxa" w:w="5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Largeur</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mm</w:t>
            </w:r>
          </w:p>
        </w:tc>
        <w:tc>
          <w:tcPr>
            <w:tcW w:type="dxa" w:w="2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720</w:t>
            </w:r>
          </w:p>
        </w:tc>
      </w:tr>
      <w:tr>
        <w:tc>
          <w:tcPr>
            <w:tcW w:type="dxa" w:w="5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Longueur</w:t>
            </w:r>
          </w:p>
        </w:tc>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mm</w:t>
            </w:r>
          </w:p>
        </w:tc>
        <w:tc>
          <w:tcPr>
            <w:tcW w:type="dxa" w:w="21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sz w:val="20"/>
                <w:szCs w:val="20"/>
              </w:rPr>
              <w:t xml:space="preserve">1880</w:t>
            </w:r>
          </w:p>
        </w:tc>
      </w:tr>
      <w:tr>
        <w:tc>
          <w:tcPr>
            <w:tcW w:type="dxa" w:w="5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Poids net env.</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Kg</w:t>
            </w:r>
          </w:p>
        </w:tc>
        <w:tc>
          <w:tcPr>
            <w:tcW w:type="dxa" w:w="2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130</w:t>
            </w:r>
          </w:p>
        </w:tc>
      </w:tr>
      <w:tr>
        <w:tc>
          <w:tcPr>
            <w:tcW w:type="dxa" w:w="5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Capacité maximale de levage</w:t>
            </w:r>
          </w:p>
        </w:tc>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Kg</w:t>
            </w:r>
          </w:p>
        </w:tc>
        <w:tc>
          <w:tcPr>
            <w:tcW w:type="dxa" w:w="21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sz w:val="20"/>
                <w:szCs w:val="20"/>
              </w:rPr>
              <w:t xml:space="preserve">200</w:t>
            </w:r>
          </w:p>
        </w:tc>
      </w:tr>
      <w:tr>
        <w:tc>
          <w:tcPr>
            <w:tcW w:type="dxa" w:w="5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Vitesse de levage (avec 100 Kg)</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mm/s</w:t>
            </w:r>
          </w:p>
        </w:tc>
        <w:tc>
          <w:tcPr>
            <w:tcW w:type="dxa" w:w="2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22</w:t>
            </w:r>
          </w:p>
        </w:tc>
      </w:tr>
      <w:tr>
        <w:tc>
          <w:tcPr>
            <w:tcW w:type="dxa" w:w="5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Trendelenburg</w:t>
            </w:r>
          </w:p>
        </w:tc>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w:t>
            </w:r>
          </w:p>
        </w:tc>
        <w:tc>
          <w:tcPr>
            <w:tcW w:type="dxa" w:w="21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sz w:val="20"/>
                <w:szCs w:val="20"/>
              </w:rPr>
              <w:t xml:space="preserve">20°</w:t>
            </w:r>
          </w:p>
        </w:tc>
      </w:tr>
      <w:tr>
        <w:tc>
          <w:tcPr>
            <w:tcW w:type="dxa" w:w="5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Classification</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c>
          <w:tcPr>
            <w:tcW w:type="dxa" w:w="2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I</w:t>
            </w:r>
          </w:p>
        </w:tc>
      </w:tr>
      <w:tr>
        <w:tc>
          <w:tcPr>
            <w:tcW w:type="dxa" w:w="5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Classe</w:t>
            </w:r>
          </w:p>
        </w:tc>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
            </w:r>
          </w:p>
        </w:tc>
        <w:tc>
          <w:tcPr>
            <w:tcW w:type="dxa" w:w="21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sz w:val="20"/>
                <w:szCs w:val="20"/>
              </w:rPr>
              <w:t xml:space="preserve">B</w:t>
            </w:r>
          </w:p>
        </w:tc>
      </w:tr>
    </w:tbl>
    <w:p>
      <w:pPr>
        <w:pBdr>
          <w:bottom w:val="single" w:color="AAAAAA" w:sz="4" w:space="1"/>
        </w:pBdr>
        <w:spacing w:after="240" w:before="240"/>
      </w:pPr>
      <w:r>
        <w:t xml:space="preserve"/>
      </w:r>
    </w:p>
    <w:p>
      <w:pPr>
        <w:pStyle w:val="Heading1"/>
        <w:spacing w:after="160" w:before="400"/>
      </w:pPr>
      <w:r>
        <w:rPr>
          <w:rFonts w:ascii="Arial" w:cs="Arial" w:eastAsia="Arial" w:hAnsi="Arial"/>
          <w:b/>
          <w:bCs/>
          <w:color w:val="555555"/>
          <w:sz w:val="36"/>
          <w:szCs w:val="36"/>
        </w:rPr>
        <w:t xml:space="preserve">Coloris disponibles</w:t>
      </w:r>
    </w:p>
    <w:p>
      <w:pPr>
        <w:spacing w:after="80" w:before="80"/>
      </w:pPr>
      <w:r>
        <w:rPr>
          <w:rFonts w:ascii="Arial" w:cs="Arial" w:eastAsia="Arial" w:hAnsi="Arial"/>
          <w:sz w:val="20"/>
          <w:szCs w:val="20"/>
        </w:rPr>
        <w:t xml:space="preserve">SUPREME bed est disponible en 25 coloris (certains avec finition pailletée, argent ou or) :</w:t>
      </w:r>
    </w:p>
    <w:p>
      <w:pPr>
        <w:spacing w:after="120" w:before="120"/>
      </w:pPr>
      <w:r>
        <w:t xml:space="preserve"/>
      </w:r>
    </w:p>
    <w:p>
      <w:pPr>
        <w:spacing w:after="80" w:before="80"/>
      </w:pPr>
      <w:r>
        <w:rPr>
          <w:rFonts w:ascii="Arial" w:cs="Arial" w:eastAsia="Arial" w:hAnsi="Arial"/>
          <w:sz w:val="20"/>
          <w:szCs w:val="20"/>
        </w:rPr>
        <w:t xml:space="preserve">901 • 902 • 903 • 904 • 905 • 906 • 907 • 908 • 909 • 910 • 911 • 912 • 913 • 914 (pailleté) • 915 (argent) • 916 (pailleté) • 917 • 918 • 920 • 921 (or) • 922 • 923 • 924 • 926 • 927</w:t>
      </w:r>
    </w:p>
    <w:p>
      <w:pPr>
        <w:pBdr>
          <w:bottom w:val="single" w:color="AAAAAA" w:sz="4" w:space="1"/>
        </w:pBdr>
        <w:spacing w:after="240" w:before="240"/>
      </w:pPr>
      <w:r>
        <w:t xml:space="preserve"/>
      </w:r>
    </w:p>
    <w:p>
      <w:pPr>
        <w:pStyle w:val="Heading1"/>
        <w:spacing w:after="160" w:before="400"/>
      </w:pPr>
      <w:r>
        <w:rPr>
          <w:rFonts w:ascii="Arial" w:cs="Arial" w:eastAsia="Arial" w:hAnsi="Arial"/>
          <w:b/>
          <w:bCs/>
          <w:color w:val="555555"/>
          <w:sz w:val="36"/>
          <w:szCs w:val="36"/>
        </w:rPr>
        <w:t xml:space="preserve">Contact</w:t>
      </w:r>
    </w:p>
    <w:p>
      <w:pPr>
        <w:spacing w:after="80" w:before="200"/>
        <w:jc w:val="center"/>
      </w:pPr>
      <w:r>
        <w:rPr>
          <w:rFonts w:ascii="Arial" w:cs="Arial" w:eastAsia="Arial" w:hAnsi="Arial"/>
          <w:b/>
          <w:bCs/>
          <w:color w:val="222222"/>
          <w:sz w:val="32"/>
          <w:szCs w:val="32"/>
        </w:rPr>
        <w:t xml:space="preserve">EURODENT®</w:t>
      </w:r>
    </w:p>
    <w:p>
      <w:pPr>
        <w:spacing w:after="60" w:before="60"/>
        <w:jc w:val="center"/>
      </w:pPr>
      <w:r>
        <w:rPr>
          <w:rFonts w:ascii="Arial" w:cs="Arial" w:eastAsia="Arial" w:hAnsi="Arial"/>
          <w:sz w:val="20"/>
          <w:szCs w:val="20"/>
        </w:rPr>
        <w:t xml:space="preserve">Via Rossini, 26</w:t>
      </w:r>
    </w:p>
    <w:p>
      <w:pPr>
        <w:spacing w:after="60" w:before="60"/>
        <w:jc w:val="center"/>
      </w:pPr>
      <w:r>
        <w:rPr>
          <w:rFonts w:ascii="Arial" w:cs="Arial" w:eastAsia="Arial" w:hAnsi="Arial"/>
          <w:sz w:val="20"/>
          <w:szCs w:val="20"/>
        </w:rPr>
        <w:t xml:space="preserve">40055 Villanova di Castenaso (BO), Italie</w:t>
      </w:r>
    </w:p>
    <w:p>
      <w:pPr>
        <w:spacing w:after="60" w:before="60"/>
        <w:jc w:val="center"/>
      </w:pPr>
      <w:r>
        <w:rPr>
          <w:rFonts w:ascii="Arial" w:cs="Arial" w:eastAsia="Arial" w:hAnsi="Arial"/>
          <w:sz w:val="20"/>
          <w:szCs w:val="20"/>
        </w:rPr>
        <w:t xml:space="preserve">Tél. +39 051 780465 — Fax +39 051 781625</w:t>
      </w:r>
    </w:p>
    <w:p>
      <w:pPr>
        <w:spacing w:after="60" w:before="60"/>
        <w:jc w:val="center"/>
      </w:pPr>
      <w:r>
        <w:rPr>
          <w:rFonts w:ascii="Arial" w:cs="Arial" w:eastAsia="Arial" w:hAnsi="Arial"/>
          <w:sz w:val="20"/>
          <w:szCs w:val="20"/>
        </w:rPr>
        <w:t xml:space="preserve">eurodent@eurodent.it</w:t>
      </w:r>
    </w:p>
    <w:p>
      <w:pPr>
        <w:spacing w:after="200" w:before="60"/>
        <w:jc w:val="center"/>
      </w:pPr>
      <w:r>
        <w:rPr>
          <w:rFonts w:ascii="Arial" w:cs="Arial" w:eastAsia="Arial" w:hAnsi="Arial"/>
          <w:b/>
          <w:bCs/>
          <w:sz w:val="20"/>
          <w:szCs w:val="20"/>
        </w:rPr>
        <w:t xml:space="preserve">www.eurodent.it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400"/>
      <w:outlineLvl w:val="0"/>
    </w:pPr>
    <w:rPr>
      <w:rFonts w:ascii="Arial" w:cs="Arial" w:eastAsia="Arial" w:hAnsi="Arial"/>
      <w:b/>
      <w:bCs/>
      <w:color w:val="555555"/>
      <w:sz w:val="36"/>
      <w:szCs w:val="36"/>
    </w:rPr>
  </w:style>
  <w:style w:type="paragraph" w:styleId="Heading2">
    <w:name w:val="Heading 2"/>
    <w:basedOn w:val="Normal"/>
    <w:next w:val="Normal"/>
    <w:qFormat/>
    <w:pPr>
      <w:spacing w:after="120" w:before="300"/>
      <w:outlineLvl w:val="1"/>
    </w:pPr>
    <w:rPr>
      <w:rFonts w:ascii="Arial" w:cs="Arial" w:eastAsia="Arial" w:hAnsi="Arial"/>
      <w:b/>
      <w:bCs/>
      <w:color w:val="333333"/>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2026-05-27T07:46:58.763Z</dcterms:created>
  <dcterms:modified xsi:type="dcterms:W3CDTF">2026-05-27T07:46:58.763Z</dcterms:modified>
</cp:coreProperties>
</file>

<file path=docProps/custom.xml><?xml version="1.0" encoding="utf-8"?>
<Properties xmlns="http://schemas.openxmlformats.org/officeDocument/2006/custom-properties" xmlns:vt="http://schemas.openxmlformats.org/officeDocument/2006/docPropsVTypes"/>
</file>